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BD9A" w14:textId="01E22F8D" w:rsidR="009A13F6" w:rsidRDefault="009A13F6">
      <w:pPr>
        <w:jc w:val="both"/>
        <w:rPr>
          <w:b/>
          <w:i/>
          <w:iCs/>
        </w:rPr>
      </w:pPr>
      <w:r w:rsidRPr="009A13F6">
        <w:rPr>
          <w:b/>
        </w:rPr>
        <w:t xml:space="preserve">Elizabeth Montagu and </w:t>
      </w:r>
      <w:r w:rsidRPr="009A13F6">
        <w:rPr>
          <w:b/>
          <w:i/>
          <w:iCs/>
        </w:rPr>
        <w:t>Isa</w:t>
      </w:r>
      <w:r w:rsidRPr="009A13F6">
        <w:rPr>
          <w:b/>
          <w:i/>
          <w:iCs/>
        </w:rPr>
        <w:t xml:space="preserve">belle de </w:t>
      </w:r>
      <w:proofErr w:type="spellStart"/>
      <w:r w:rsidRPr="009A13F6">
        <w:rPr>
          <w:b/>
          <w:i/>
          <w:iCs/>
        </w:rPr>
        <w:t>Charrière</w:t>
      </w:r>
      <w:proofErr w:type="spellEnd"/>
      <w:r w:rsidRPr="009A13F6">
        <w:rPr>
          <w:b/>
          <w:i/>
          <w:iCs/>
        </w:rPr>
        <w:t xml:space="preserve"> /</w:t>
      </w:r>
      <w:r w:rsidRPr="009A13F6">
        <w:rPr>
          <w:b/>
          <w:i/>
          <w:iCs/>
        </w:rPr>
        <w:t xml:space="preserve"> Belle van </w:t>
      </w:r>
      <w:proofErr w:type="spellStart"/>
      <w:r w:rsidRPr="009A13F6">
        <w:rPr>
          <w:b/>
          <w:i/>
          <w:iCs/>
        </w:rPr>
        <w:t>Zuylen</w:t>
      </w:r>
      <w:proofErr w:type="spellEnd"/>
      <w:r w:rsidRPr="009A13F6">
        <w:rPr>
          <w:b/>
          <w:i/>
          <w:iCs/>
        </w:rPr>
        <w:t> </w:t>
      </w:r>
    </w:p>
    <w:p w14:paraId="5D46D4AA" w14:textId="0E52F239" w:rsidR="009A13F6" w:rsidRPr="009A13F6" w:rsidRDefault="009A13F6">
      <w:pPr>
        <w:jc w:val="both"/>
        <w:rPr>
          <w:lang w:val="de-DE"/>
        </w:rPr>
      </w:pPr>
      <w:r>
        <w:rPr>
          <w:iCs/>
          <w:lang w:val="de-DE"/>
        </w:rPr>
        <w:t>Dr Daniel Ar</w:t>
      </w:r>
      <w:r w:rsidRPr="009A13F6">
        <w:rPr>
          <w:iCs/>
          <w:lang w:val="de-DE"/>
        </w:rPr>
        <w:t>chambault and Kasper Krawczyk</w:t>
      </w:r>
      <w:r>
        <w:rPr>
          <w:iCs/>
          <w:lang w:val="de-DE"/>
        </w:rPr>
        <w:t>, Swansea University</w:t>
      </w:r>
    </w:p>
    <w:p w14:paraId="708254C4" w14:textId="77777777" w:rsidR="009A13F6" w:rsidRPr="009A13F6" w:rsidRDefault="009A13F6">
      <w:pPr>
        <w:jc w:val="both"/>
        <w:rPr>
          <w:lang w:val="de-DE"/>
        </w:rPr>
      </w:pPr>
    </w:p>
    <w:p w14:paraId="73CCCC23" w14:textId="7EB49342" w:rsidR="009846AB" w:rsidRPr="00876FC7" w:rsidRDefault="001D7E15">
      <w:pPr>
        <w:jc w:val="both"/>
      </w:pPr>
      <w:r w:rsidRPr="00876FC7">
        <w:t>In collaboration with the </w:t>
      </w:r>
      <w:proofErr w:type="spellStart"/>
      <w:r w:rsidRPr="00876FC7">
        <w:rPr>
          <w:i/>
          <w:iCs/>
        </w:rPr>
        <w:t>Correspondance</w:t>
      </w:r>
      <w:proofErr w:type="spellEnd"/>
      <w:r w:rsidRPr="00876FC7">
        <w:rPr>
          <w:i/>
          <w:iCs/>
        </w:rPr>
        <w:t xml:space="preserve"> </w:t>
      </w:r>
      <w:proofErr w:type="spellStart"/>
      <w:proofErr w:type="gramStart"/>
      <w:r w:rsidRPr="00876FC7">
        <w:rPr>
          <w:i/>
          <w:iCs/>
        </w:rPr>
        <w:t>d’Isabelle</w:t>
      </w:r>
      <w:proofErr w:type="spellEnd"/>
      <w:proofErr w:type="gramEnd"/>
      <w:r w:rsidRPr="00876FC7">
        <w:rPr>
          <w:i/>
          <w:iCs/>
        </w:rPr>
        <w:t xml:space="preserve"> de </w:t>
      </w:r>
      <w:proofErr w:type="spellStart"/>
      <w:r w:rsidRPr="00876FC7">
        <w:rPr>
          <w:i/>
          <w:iCs/>
        </w:rPr>
        <w:t>Charrière</w:t>
      </w:r>
      <w:proofErr w:type="spellEnd"/>
      <w:r w:rsidRPr="00876FC7">
        <w:rPr>
          <w:i/>
          <w:iCs/>
        </w:rPr>
        <w:t xml:space="preserve"> / </w:t>
      </w:r>
      <w:proofErr w:type="spellStart"/>
      <w:r w:rsidRPr="00876FC7">
        <w:rPr>
          <w:i/>
          <w:iCs/>
        </w:rPr>
        <w:t>Brieven</w:t>
      </w:r>
      <w:proofErr w:type="spellEnd"/>
      <w:r w:rsidRPr="00876FC7">
        <w:rPr>
          <w:i/>
          <w:iCs/>
        </w:rPr>
        <w:t xml:space="preserve"> van Belle van </w:t>
      </w:r>
      <w:proofErr w:type="spellStart"/>
      <w:r w:rsidRPr="00876FC7">
        <w:rPr>
          <w:i/>
          <w:iCs/>
        </w:rPr>
        <w:t>Zuylen</w:t>
      </w:r>
      <w:proofErr w:type="spellEnd"/>
      <w:r w:rsidRPr="00876FC7">
        <w:rPr>
          <w:i/>
          <w:iCs/>
        </w:rPr>
        <w:t> </w:t>
      </w:r>
      <w:r w:rsidRPr="00876FC7">
        <w:t>Project; we</w:t>
      </w:r>
      <w:r w:rsidR="009A13F6">
        <w:t xml:space="preserve"> have developed </w:t>
      </w:r>
      <w:r w:rsidRPr="00876FC7">
        <w:t xml:space="preserve">a dynamic bipartite data visualisation pilot that captures Elizabeth Montagu’s and de </w:t>
      </w:r>
      <w:proofErr w:type="spellStart"/>
      <w:r w:rsidRPr="00876FC7">
        <w:t>Charrière’s</w:t>
      </w:r>
      <w:proofErr w:type="spellEnd"/>
      <w:r w:rsidRPr="00876FC7">
        <w:t xml:space="preserve"> social connections through time</w:t>
      </w:r>
      <w:r w:rsidR="009A13F6">
        <w:t xml:space="preserve"> [1</w:t>
      </w:r>
      <w:r w:rsidR="00C66701" w:rsidRPr="00876FC7">
        <w:t>]</w:t>
      </w:r>
      <w:r w:rsidRPr="00876FC7">
        <w:t xml:space="preserve">. This temporal graph offers perspectives on how the epistolary networks of both prominent </w:t>
      </w:r>
      <w:proofErr w:type="spellStart"/>
      <w:r w:rsidRPr="00876FC7">
        <w:t>salonnières</w:t>
      </w:r>
      <w:proofErr w:type="spellEnd"/>
      <w:r w:rsidRPr="00876FC7">
        <w:t xml:space="preserve"> developed and changed throughout the period investigated, and furthermore if there are overlapping contacts or communities. In terms of network analysis, the pilot used epistolary networks (letters as edges) to identify a temporal interaction pattern between the correspondents (users as nodes).</w:t>
      </w:r>
      <w:r w:rsidR="009A13F6">
        <w:t xml:space="preserve"> The user can slow down the time line, choose a group of correspondents to identify direct or indirect (through mentions in letters) contacts between Elizabeth Montagu and Continental social networks. </w:t>
      </w:r>
    </w:p>
    <w:p w14:paraId="12C03FA5" w14:textId="47D7F120" w:rsidR="009846AB" w:rsidRDefault="001D7E15">
      <w:pPr>
        <w:jc w:val="both"/>
      </w:pPr>
      <w:r w:rsidRPr="00876FC7">
        <w:t xml:space="preserve">Drawing such graphs, as seen through the computer science lens, are very well suited for visualising social networks. These </w:t>
      </w:r>
      <w:proofErr w:type="gramStart"/>
      <w:r w:rsidRPr="00876FC7">
        <w:t>can be seen</w:t>
      </w:r>
      <w:proofErr w:type="gramEnd"/>
      <w:r w:rsidRPr="00876FC7">
        <w:t xml:space="preserve"> as static, representing a snapshot in time, or dynamic, where the changes in a network through time are viewed as if they were movie frames, resulting in a temporal graph. To leverage the advantages of </w:t>
      </w:r>
      <w:r w:rsidR="00F82D9D" w:rsidRPr="00876FC7">
        <w:t>a network perspective of these data</w:t>
      </w:r>
      <w:r w:rsidR="00A802FC" w:rsidRPr="00876FC7">
        <w:t>,</w:t>
      </w:r>
      <w:r w:rsidR="00F82D9D" w:rsidRPr="00876FC7">
        <w:t xml:space="preserve"> </w:t>
      </w:r>
      <w:r w:rsidRPr="00876FC7">
        <w:t xml:space="preserve">we decided to visualise Montagu’s milieu with the </w:t>
      </w:r>
      <w:proofErr w:type="spellStart"/>
      <w:r w:rsidRPr="00876FC7">
        <w:t>DyNoSlice</w:t>
      </w:r>
      <w:proofErr w:type="spellEnd"/>
      <w:r w:rsidRPr="00876FC7">
        <w:t xml:space="preserve"> [</w:t>
      </w:r>
      <w:r w:rsidR="009A13F6">
        <w:t>2</w:t>
      </w:r>
      <w:r w:rsidR="002534C7" w:rsidRPr="00876FC7">
        <w:t>,</w:t>
      </w:r>
      <w:r w:rsidR="009A13F6">
        <w:t>3</w:t>
      </w:r>
      <w:r w:rsidRPr="00876FC7">
        <w:t xml:space="preserve">] algorithm, which lends itself to an intuitive understanding of the social network structure through </w:t>
      </w:r>
      <w:r w:rsidR="00F11916" w:rsidRPr="00876FC7">
        <w:t xml:space="preserve">pushing </w:t>
      </w:r>
      <w:r w:rsidR="00F6738F" w:rsidRPr="00876FC7">
        <w:t xml:space="preserve">unrelated </w:t>
      </w:r>
      <w:r w:rsidRPr="00876FC7">
        <w:t xml:space="preserve">actors apart and </w:t>
      </w:r>
      <w:r w:rsidR="00F11916" w:rsidRPr="00876FC7">
        <w:t xml:space="preserve">pulling </w:t>
      </w:r>
      <w:r w:rsidRPr="00876FC7">
        <w:t xml:space="preserve">ones that are related together as their social circles evolve. </w:t>
      </w:r>
      <w:r w:rsidR="002C52E2" w:rsidRPr="00876FC7">
        <w:t xml:space="preserve">These interactions </w:t>
      </w:r>
      <w:proofErr w:type="gramStart"/>
      <w:r w:rsidR="002C52E2" w:rsidRPr="00876FC7">
        <w:t>can be modelled</w:t>
      </w:r>
      <w:proofErr w:type="gramEnd"/>
      <w:r w:rsidR="002C52E2" w:rsidRPr="00876FC7">
        <w:t xml:space="preserve"> as “forces” moving nodes about, and, in our case, socialites’ prolific correspondence served this very purpose. </w:t>
      </w:r>
      <w:r w:rsidRPr="00876FC7">
        <w:t xml:space="preserve">The algorithm has graph nodes, which represent people, </w:t>
      </w:r>
      <w:r w:rsidR="004A7DFF" w:rsidRPr="00876FC7">
        <w:t>seek</w:t>
      </w:r>
      <w:r w:rsidRPr="00876FC7">
        <w:t xml:space="preserve"> an </w:t>
      </w:r>
      <w:r w:rsidR="00EF7319" w:rsidRPr="00876FC7">
        <w:t>equilibrium</w:t>
      </w:r>
      <w:r w:rsidRPr="00876FC7">
        <w:t xml:space="preserve"> between forces drawing </w:t>
      </w:r>
      <w:r w:rsidR="007440E8" w:rsidRPr="00876FC7">
        <w:t xml:space="preserve">connected </w:t>
      </w:r>
      <w:r w:rsidRPr="00876FC7">
        <w:t>people who together (for example,</w:t>
      </w:r>
      <w:r w:rsidR="00FC2B3C" w:rsidRPr="00876FC7">
        <w:t xml:space="preserve"> authors and</w:t>
      </w:r>
      <w:r w:rsidR="000C2E2A" w:rsidRPr="00876FC7">
        <w:t xml:space="preserve"> recipients</w:t>
      </w:r>
      <w:r w:rsidR="00FC2B3C" w:rsidRPr="00876FC7">
        <w:t xml:space="preserve"> of letters</w:t>
      </w:r>
      <w:r w:rsidRPr="00876FC7">
        <w:t>), and</w:t>
      </w:r>
      <w:r w:rsidR="000C2E2A" w:rsidRPr="00876FC7">
        <w:t xml:space="preserve"> pushing</w:t>
      </w:r>
      <w:r w:rsidRPr="00876FC7">
        <w:t xml:space="preserve"> those </w:t>
      </w:r>
      <w:r w:rsidR="00FC2B3C" w:rsidRPr="00876FC7">
        <w:t xml:space="preserve">who </w:t>
      </w:r>
      <w:r w:rsidRPr="00876FC7">
        <w:t>do not exchange letters</w:t>
      </w:r>
      <w:r w:rsidR="000C2E2A" w:rsidRPr="00876FC7">
        <w:t xml:space="preserve"> - apart</w:t>
      </w:r>
      <w:r w:rsidRPr="00876FC7">
        <w:t xml:space="preserve">. </w:t>
      </w:r>
    </w:p>
    <w:p w14:paraId="424A3C94" w14:textId="5FFB5596" w:rsidR="00220EBC" w:rsidRPr="00876FC7" w:rsidRDefault="00220EBC">
      <w:pPr>
        <w:jc w:val="both"/>
      </w:pPr>
      <w:r>
        <w:t xml:space="preserve">Given the vast amount of letters written by Elizabeth Montagu, we only referred to correspondents and mentions in the years 1763, 1775/76 when Montagu went abroad, </w:t>
      </w:r>
      <w:r w:rsidRPr="00220EBC">
        <w:t>she went to Spa in 1763 and France in 1776.</w:t>
      </w:r>
      <w:r>
        <w:t xml:space="preserve"> The data from the </w:t>
      </w:r>
      <w:proofErr w:type="spellStart"/>
      <w:r>
        <w:t>Charri</w:t>
      </w:r>
      <w:r>
        <w:rPr>
          <w:rFonts w:cstheme="minorHAnsi"/>
        </w:rPr>
        <w:t>è</w:t>
      </w:r>
      <w:r>
        <w:t>re</w:t>
      </w:r>
      <w:proofErr w:type="spellEnd"/>
      <w:r>
        <w:t xml:space="preserve"> letters are from the </w:t>
      </w:r>
      <w:proofErr w:type="gramStart"/>
      <w:r>
        <w:t>life time</w:t>
      </w:r>
      <w:proofErr w:type="gramEnd"/>
      <w:r>
        <w:t xml:space="preserve"> of her correspondence.  With the development of the Elizabeth Montagu Digital Edition, we will feed in more data. </w:t>
      </w:r>
      <w:bookmarkStart w:id="0" w:name="_GoBack"/>
      <w:bookmarkEnd w:id="0"/>
    </w:p>
    <w:p w14:paraId="3234BE0E" w14:textId="77777777" w:rsidR="009846AB" w:rsidRPr="00876FC7" w:rsidRDefault="001D7E15">
      <w:pPr>
        <w:jc w:val="both"/>
      </w:pPr>
      <w:r w:rsidRPr="00876FC7">
        <w:rPr>
          <w:noProof/>
          <w:lang w:eastAsia="en-GB"/>
        </w:rPr>
        <mc:AlternateContent>
          <mc:Choice Requires="wps">
            <w:drawing>
              <wp:inline distT="0" distB="0" distL="0" distR="0" wp14:anchorId="2652B691" wp14:editId="4E32AE8B">
                <wp:extent cx="1971040" cy="7620"/>
                <wp:effectExtent l="0" t="0" r="0" b="0"/>
                <wp:docPr id="1" name="Rectangle 1"/>
                <wp:cNvGraphicFramePr/>
                <a:graphic xmlns:a="http://schemas.openxmlformats.org/drawingml/2006/main">
                  <a:graphicData uri="http://schemas.microsoft.com/office/word/2010/wordprocessingShape">
                    <wps:wsp>
                      <wps:cNvSpPr/>
                      <wps:spPr>
                        <a:xfrm>
                          <a:off x="0" y="0"/>
                          <a:ext cx="1971000" cy="7560"/>
                        </a:xfrm>
                        <a:prstGeom prst="rect">
                          <a:avLst/>
                        </a:prstGeom>
                        <a:solidFill>
                          <a:srgbClr val="A0A0A0"/>
                        </a:solidFill>
                        <a:ln w="0">
                          <a:noFill/>
                        </a:ln>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fillcolor="#a0a0a0" stroked="f" o:allowincell="f" style="position:absolute;margin-left:0pt;margin-top:-0.65pt;width:155.15pt;height:0.55pt;mso-wrap-style:none;v-text-anchor:middle;mso-position-horizontal:left;mso-position-vertical:top">
                <v:fill o:detectmouseclick="t" type="solid" color2="#5f5f5f"/>
                <v:stroke color="#3465a4" joinstyle="round" endcap="flat"/>
                <w10:wrap type="topAndBottom"/>
              </v:rect>
            </w:pict>
          </mc:Fallback>
        </mc:AlternateContent>
      </w:r>
    </w:p>
    <w:p w14:paraId="4572EB2F" w14:textId="6DBBCD73" w:rsidR="009846AB" w:rsidRPr="001D7E15" w:rsidRDefault="009A13F6">
      <w:pPr>
        <w:jc w:val="both"/>
        <w:rPr>
          <w:rFonts w:cstheme="minorHAnsi"/>
          <w:sz w:val="20"/>
          <w:szCs w:val="20"/>
        </w:rPr>
      </w:pPr>
      <w:r w:rsidRPr="001D7E15">
        <w:rPr>
          <w:rFonts w:cstheme="minorHAnsi"/>
          <w:sz w:val="20"/>
          <w:szCs w:val="20"/>
        </w:rPr>
        <w:t xml:space="preserve"> </w:t>
      </w:r>
      <w:r>
        <w:rPr>
          <w:rFonts w:cstheme="minorHAnsi"/>
          <w:sz w:val="20"/>
          <w:szCs w:val="20"/>
        </w:rPr>
        <w:t>[1</w:t>
      </w:r>
      <w:r w:rsidR="00C66701" w:rsidRPr="001D7E15">
        <w:rPr>
          <w:rFonts w:cstheme="minorHAnsi"/>
          <w:sz w:val="20"/>
          <w:szCs w:val="20"/>
        </w:rPr>
        <w:t>]</w:t>
      </w:r>
      <w:r w:rsidR="00C8658D" w:rsidRPr="001D7E15">
        <w:rPr>
          <w:rFonts w:cstheme="minorHAnsi"/>
          <w:sz w:val="20"/>
          <w:szCs w:val="20"/>
        </w:rPr>
        <w:t xml:space="preserve"> </w:t>
      </w:r>
      <w:hyperlink r:id="rId4" w:history="1">
        <w:r w:rsidR="00C8658D" w:rsidRPr="001D7E15">
          <w:rPr>
            <w:rStyle w:val="Hyperlink"/>
            <w:rFonts w:cstheme="minorHAnsi"/>
            <w:sz w:val="20"/>
            <w:szCs w:val="20"/>
          </w:rPr>
          <w:t>https://charriere.huygens.knaw.nl/</w:t>
        </w:r>
      </w:hyperlink>
      <w:r w:rsidR="001D7E15" w:rsidRPr="001D7E15">
        <w:rPr>
          <w:rFonts w:cstheme="minorHAnsi"/>
          <w:sz w:val="20"/>
          <w:szCs w:val="20"/>
        </w:rPr>
        <w:t>. We thank the British Academy for funding this pilot project.</w:t>
      </w:r>
    </w:p>
    <w:p w14:paraId="64B53DC4" w14:textId="5909081D" w:rsidR="009846AB" w:rsidRPr="001D7E15" w:rsidRDefault="001D7E15">
      <w:pPr>
        <w:jc w:val="both"/>
        <w:rPr>
          <w:rFonts w:cstheme="minorHAnsi"/>
          <w:sz w:val="20"/>
          <w:szCs w:val="20"/>
        </w:rPr>
      </w:pPr>
      <w:r w:rsidRPr="001D7E15">
        <w:rPr>
          <w:rFonts w:cstheme="minorHAnsi"/>
          <w:sz w:val="20"/>
          <w:szCs w:val="20"/>
        </w:rPr>
        <w:t>[</w:t>
      </w:r>
      <w:r w:rsidR="009A13F6">
        <w:rPr>
          <w:rFonts w:cstheme="minorHAnsi"/>
          <w:sz w:val="20"/>
          <w:szCs w:val="20"/>
        </w:rPr>
        <w:t>2</w:t>
      </w:r>
      <w:r w:rsidRPr="001D7E15">
        <w:rPr>
          <w:rFonts w:cstheme="minorHAnsi"/>
          <w:sz w:val="20"/>
          <w:szCs w:val="20"/>
        </w:rPr>
        <w:t xml:space="preserve">] </w:t>
      </w:r>
      <w:r w:rsidRPr="001D7E15">
        <w:rPr>
          <w:rFonts w:cstheme="minorHAnsi"/>
          <w:color w:val="333333"/>
          <w:sz w:val="20"/>
          <w:szCs w:val="20"/>
        </w:rPr>
        <w:t xml:space="preserve">P. </w:t>
      </w:r>
      <w:proofErr w:type="spellStart"/>
      <w:r w:rsidRPr="001D7E15">
        <w:rPr>
          <w:rFonts w:cstheme="minorHAnsi"/>
          <w:color w:val="333333"/>
          <w:sz w:val="20"/>
          <w:szCs w:val="20"/>
        </w:rPr>
        <w:t>Simonetto</w:t>
      </w:r>
      <w:proofErr w:type="spellEnd"/>
      <w:r w:rsidRPr="001D7E15">
        <w:rPr>
          <w:rFonts w:cstheme="minorHAnsi"/>
          <w:color w:val="333333"/>
          <w:sz w:val="20"/>
          <w:szCs w:val="20"/>
        </w:rPr>
        <w:t xml:space="preserve">, D. Archambault and S. </w:t>
      </w:r>
      <w:proofErr w:type="spellStart"/>
      <w:r w:rsidRPr="001D7E15">
        <w:rPr>
          <w:rFonts w:cstheme="minorHAnsi"/>
          <w:color w:val="333333"/>
          <w:sz w:val="20"/>
          <w:szCs w:val="20"/>
        </w:rPr>
        <w:t>Kobourov</w:t>
      </w:r>
      <w:proofErr w:type="spellEnd"/>
      <w:r w:rsidRPr="001D7E15">
        <w:rPr>
          <w:rFonts w:cstheme="minorHAnsi"/>
          <w:color w:val="333333"/>
          <w:sz w:val="20"/>
          <w:szCs w:val="20"/>
        </w:rPr>
        <w:t>, "Event-Based Dynamic Graph Visualisation," in </w:t>
      </w:r>
      <w:r w:rsidRPr="001D7E15">
        <w:rPr>
          <w:rStyle w:val="Emphasis"/>
          <w:rFonts w:cstheme="minorHAnsi"/>
          <w:color w:val="333333"/>
          <w:sz w:val="20"/>
          <w:szCs w:val="20"/>
        </w:rPr>
        <w:t>IEEE Transactions on Visualization and Computer Graphics</w:t>
      </w:r>
      <w:r w:rsidRPr="001D7E15">
        <w:rPr>
          <w:rFonts w:cstheme="minorHAnsi"/>
          <w:color w:val="333333"/>
          <w:sz w:val="20"/>
          <w:szCs w:val="20"/>
        </w:rPr>
        <w:t xml:space="preserve">, vol. 26, no. 7, pp. 2373-2386, 1 July 2020, </w:t>
      </w:r>
      <w:proofErr w:type="spellStart"/>
      <w:r w:rsidRPr="001D7E15">
        <w:rPr>
          <w:rFonts w:cstheme="minorHAnsi"/>
          <w:color w:val="333333"/>
          <w:sz w:val="20"/>
          <w:szCs w:val="20"/>
        </w:rPr>
        <w:t>doi</w:t>
      </w:r>
      <w:proofErr w:type="spellEnd"/>
      <w:r w:rsidRPr="001D7E15">
        <w:rPr>
          <w:rFonts w:cstheme="minorHAnsi"/>
          <w:color w:val="333333"/>
          <w:sz w:val="20"/>
          <w:szCs w:val="20"/>
        </w:rPr>
        <w:t>: 10.1109/TVCG.2018.2886901.</w:t>
      </w:r>
    </w:p>
    <w:p w14:paraId="180F844A" w14:textId="03582DCC" w:rsidR="009846AB" w:rsidRPr="001D7E15" w:rsidRDefault="001D7E15">
      <w:pPr>
        <w:jc w:val="both"/>
        <w:rPr>
          <w:rFonts w:cstheme="minorHAnsi"/>
          <w:color w:val="333333"/>
          <w:sz w:val="20"/>
          <w:szCs w:val="20"/>
        </w:rPr>
      </w:pPr>
      <w:r w:rsidRPr="001D7E15">
        <w:rPr>
          <w:rFonts w:cstheme="minorHAnsi"/>
          <w:color w:val="333333"/>
          <w:sz w:val="20"/>
          <w:szCs w:val="20"/>
        </w:rPr>
        <w:t>[</w:t>
      </w:r>
      <w:r w:rsidR="009A13F6">
        <w:rPr>
          <w:rFonts w:cstheme="minorHAnsi"/>
          <w:color w:val="333333"/>
          <w:sz w:val="20"/>
          <w:szCs w:val="20"/>
        </w:rPr>
        <w:t>3</w:t>
      </w:r>
      <w:r w:rsidRPr="001D7E15">
        <w:rPr>
          <w:rFonts w:cstheme="minorHAnsi"/>
          <w:color w:val="333333"/>
          <w:sz w:val="20"/>
          <w:szCs w:val="20"/>
        </w:rPr>
        <w:t xml:space="preserve">] </w:t>
      </w:r>
      <w:proofErr w:type="spellStart"/>
      <w:r w:rsidRPr="001D7E15">
        <w:rPr>
          <w:rFonts w:cstheme="minorHAnsi"/>
          <w:color w:val="1C1D1E"/>
          <w:sz w:val="20"/>
          <w:szCs w:val="20"/>
        </w:rPr>
        <w:t>Arleo</w:t>
      </w:r>
      <w:proofErr w:type="spellEnd"/>
      <w:r w:rsidRPr="001D7E15">
        <w:rPr>
          <w:rFonts w:cstheme="minorHAnsi"/>
          <w:color w:val="1C1D1E"/>
          <w:sz w:val="20"/>
          <w:szCs w:val="20"/>
        </w:rPr>
        <w:t xml:space="preserve">, A., </w:t>
      </w:r>
      <w:proofErr w:type="spellStart"/>
      <w:r w:rsidRPr="001D7E15">
        <w:rPr>
          <w:rFonts w:cstheme="minorHAnsi"/>
          <w:color w:val="1C1D1E"/>
          <w:sz w:val="20"/>
          <w:szCs w:val="20"/>
        </w:rPr>
        <w:t>Miksch</w:t>
      </w:r>
      <w:proofErr w:type="spellEnd"/>
      <w:r w:rsidRPr="001D7E15">
        <w:rPr>
          <w:rFonts w:cstheme="minorHAnsi"/>
          <w:color w:val="1C1D1E"/>
          <w:sz w:val="20"/>
          <w:szCs w:val="20"/>
        </w:rPr>
        <w:t>, S. and Archambault, D. (2022), Event-based Dynamic Graph Drawing without the Agonizing Pain. Computer Graphics Forum, 41: 226-244. </w:t>
      </w:r>
      <w:hyperlink r:id="rId5">
        <w:r w:rsidRPr="001D7E15">
          <w:rPr>
            <w:rStyle w:val="Hyperlink"/>
            <w:rFonts w:cstheme="minorHAnsi"/>
            <w:color w:val="005274"/>
            <w:sz w:val="20"/>
            <w:szCs w:val="20"/>
            <w:u w:val="none"/>
            <w:shd w:val="clear" w:color="auto" w:fill="FFFFFF"/>
          </w:rPr>
          <w:t>https://doi.org/10.1111/cgf.14615</w:t>
        </w:r>
      </w:hyperlink>
    </w:p>
    <w:sectPr w:rsidR="009846AB" w:rsidRPr="001D7E1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AB"/>
    <w:rsid w:val="000C0172"/>
    <w:rsid w:val="000C2E2A"/>
    <w:rsid w:val="00145D17"/>
    <w:rsid w:val="001C5D87"/>
    <w:rsid w:val="001D7E15"/>
    <w:rsid w:val="00220EBC"/>
    <w:rsid w:val="002534C7"/>
    <w:rsid w:val="002C52E2"/>
    <w:rsid w:val="004A7DFF"/>
    <w:rsid w:val="0050713B"/>
    <w:rsid w:val="005A75EB"/>
    <w:rsid w:val="007440E8"/>
    <w:rsid w:val="007708B6"/>
    <w:rsid w:val="00876FC7"/>
    <w:rsid w:val="009846AB"/>
    <w:rsid w:val="009933DF"/>
    <w:rsid w:val="009A13F6"/>
    <w:rsid w:val="00A802FC"/>
    <w:rsid w:val="00B72E1F"/>
    <w:rsid w:val="00BF30AB"/>
    <w:rsid w:val="00C66701"/>
    <w:rsid w:val="00C8658D"/>
    <w:rsid w:val="00D11169"/>
    <w:rsid w:val="00D41C36"/>
    <w:rsid w:val="00EF7319"/>
    <w:rsid w:val="00F11916"/>
    <w:rsid w:val="00F11D57"/>
    <w:rsid w:val="00F6738F"/>
    <w:rsid w:val="00F82D9D"/>
    <w:rsid w:val="00FC2B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3E50"/>
  <w15:docId w15:val="{763C4457-CD21-4E83-8B98-7162A6B7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A58"/>
    <w:rPr>
      <w:color w:val="0563C1" w:themeColor="hyperlink"/>
      <w:u w:val="single"/>
    </w:rPr>
  </w:style>
  <w:style w:type="character" w:customStyle="1" w:styleId="UnresolvedMention">
    <w:name w:val="Unresolved Mention"/>
    <w:basedOn w:val="DefaultParagraphFont"/>
    <w:uiPriority w:val="99"/>
    <w:semiHidden/>
    <w:unhideWhenUsed/>
    <w:qFormat/>
    <w:rsid w:val="00715A58"/>
    <w:rPr>
      <w:color w:val="605E5C"/>
      <w:shd w:val="clear" w:color="auto" w:fill="E1DFDD"/>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cgf.14615" TargetMode="External"/><Relationship Id="rId4" Type="http://schemas.openxmlformats.org/officeDocument/2006/relationships/hyperlink" Target="https://charriere.huygens.knaw.n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464</Words>
  <Characters>2555</Characters>
  <Application>Microsoft Office Word</Application>
  <DocSecurity>0</DocSecurity>
  <Lines>65</Lines>
  <Paragraphs>40</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Krawczyk</dc:creator>
  <dc:description/>
  <cp:lastModifiedBy>Nicole Pohl</cp:lastModifiedBy>
  <cp:revision>3</cp:revision>
  <dcterms:created xsi:type="dcterms:W3CDTF">2023-04-18T09:13:00Z</dcterms:created>
  <dcterms:modified xsi:type="dcterms:W3CDTF">2023-04-18T16:25:00Z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55bca050b56c41953cbcb71c67397d7850c1ab320004f45c19e6abe187a526a9</vt:lpwstr>
  </property>
</Properties>
</file>